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588C">
        <w:rPr>
          <w:b/>
          <w:noProof/>
          <w:sz w:val="24"/>
        </w:rPr>
        <w:t>98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64DBB" w:rsidRPr="00464DBB">
        <w:rPr>
          <w:b/>
          <w:i/>
          <w:noProof/>
          <w:sz w:val="28"/>
        </w:rPr>
        <w:t>R4-2</w:t>
      </w:r>
      <w:r w:rsidR="00B9588C">
        <w:rPr>
          <w:b/>
          <w:i/>
          <w:noProof/>
          <w:sz w:val="28"/>
        </w:rPr>
        <w:t>10</w:t>
      </w:r>
      <w:r w:rsidR="001B3526">
        <w:rPr>
          <w:b/>
          <w:i/>
          <w:noProof/>
          <w:sz w:val="28"/>
        </w:rPr>
        <w:t>1612</w:t>
      </w:r>
      <w:r>
        <w:rPr>
          <w:b/>
          <w:i/>
          <w:noProof/>
          <w:sz w:val="28"/>
        </w:rPr>
        <w:t xml:space="preserve"> </w:t>
      </w:r>
    </w:p>
    <w:p w:rsidR="001E41F3" w:rsidRDefault="00B9588C" w:rsidP="005E2C44">
      <w:pPr>
        <w:pStyle w:val="CRCoverPage"/>
        <w:outlineLvl w:val="0"/>
        <w:rPr>
          <w:b/>
          <w:noProof/>
          <w:sz w:val="24"/>
        </w:rPr>
      </w:pPr>
      <w:r w:rsidRPr="00CD5A36">
        <w:rPr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B3526" w:rsidP="000F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1614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F548A" w:rsidP="00B95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9588C">
              <w:rPr>
                <w:b/>
                <w:noProof/>
                <w:sz w:val="28"/>
              </w:rPr>
              <w:t>12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706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A2502C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588C" w:rsidP="00291470">
            <w:pPr>
              <w:pStyle w:val="CRCoverPage"/>
              <w:spacing w:after="0"/>
              <w:ind w:left="100"/>
              <w:rPr>
                <w:noProof/>
              </w:rPr>
            </w:pPr>
            <w:r w:rsidRPr="00B9588C">
              <w:rPr>
                <w:noProof/>
                <w:lang w:eastAsia="zh-CN"/>
              </w:rPr>
              <w:t>Correction to Aperiodic CSI-RS configurations R15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 w:rsidP="00B9588C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</w:t>
            </w:r>
            <w:r w:rsidR="00B9588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="00B9588C">
              <w:rPr>
                <w:noProof/>
              </w:rPr>
              <w:t>2021-01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B9588C">
              <w:rPr>
                <w:noProof/>
              </w:rPr>
              <w:t>16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0F548A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0F548A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A2502C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1470" w:rsidRDefault="00015EF3" w:rsidP="002047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C61C3">
              <w:t>aperiodicTriggeringOffset</w:t>
            </w:r>
            <w:r>
              <w:t xml:space="preserve"> for aperiodic NZP CSI-RS resource set is set to 6, i.e. </w:t>
            </w:r>
            <w:r w:rsidR="00F80614">
              <w:t>aperiodic CSI-RS will be sent 24 slots after UE receives the triggering DCI</w:t>
            </w:r>
            <w:r w:rsidR="002047E3">
              <w:t xml:space="preserve">. And the </w:t>
            </w:r>
            <w:r w:rsidR="00C40755">
              <w:t xml:space="preserve">time interval between triggering DCI and </w:t>
            </w:r>
            <w:r w:rsidR="002047E3">
              <w:t xml:space="preserve">UL grant for </w:t>
            </w:r>
            <w:r w:rsidR="00F80614">
              <w:t xml:space="preserve">aperiodic CSI report </w:t>
            </w:r>
            <w:r w:rsidR="002047E3">
              <w:t>shall be even longer</w:t>
            </w:r>
            <w:r w:rsidR="00A2502C">
              <w:t xml:space="preserve"> than 24</w:t>
            </w:r>
            <w:r w:rsidR="002047E3">
              <w:t>,</w:t>
            </w:r>
            <w:r w:rsidR="00A2502C">
              <w:t xml:space="preserve"> For example, in CSI-RS based L1-RSRP reporting TCs </w:t>
            </w:r>
            <w:r w:rsidR="002047E3" w:rsidRPr="00EC61C3">
              <w:t>reportSlotOffsetList</w:t>
            </w:r>
            <w:r w:rsidR="002047E3">
              <w:t xml:space="preserve"> is set to 26 slots.</w:t>
            </w:r>
          </w:p>
          <w:p w:rsidR="002047E3" w:rsidRPr="00A2502C" w:rsidRDefault="002047E3" w:rsidP="002047E3">
            <w:pPr>
              <w:pStyle w:val="CRCoverPage"/>
              <w:spacing w:after="0"/>
              <w:ind w:left="460"/>
            </w:pPr>
          </w:p>
          <w:p w:rsidR="002047E3" w:rsidRDefault="002047E3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t>However, according to 38.306, it is a TDD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FDD diff and FR1/FR2 diff UE capability to support </w:t>
            </w:r>
            <w:r w:rsidR="00A2502C">
              <w:rPr>
                <w:lang w:eastAsia="zh-CN"/>
              </w:rPr>
              <w:t>K2&gt;12</w:t>
            </w:r>
            <w:r w:rsidR="00A2502C">
              <w:rPr>
                <w:lang w:eastAsia="zh-CN"/>
              </w:rPr>
              <w:t>：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4556"/>
              <w:gridCol w:w="507"/>
              <w:gridCol w:w="527"/>
              <w:gridCol w:w="646"/>
              <w:gridCol w:w="616"/>
            </w:tblGrid>
            <w:tr w:rsidR="00A2502C" w:rsidRPr="001E6D18" w:rsidTr="00A2502C">
              <w:trPr>
                <w:cantSplit/>
                <w:tblHeader/>
              </w:trPr>
              <w:tc>
                <w:tcPr>
                  <w:tcW w:w="3506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Definitions for parameters</w:t>
                  </w:r>
                </w:p>
              </w:tc>
              <w:tc>
                <w:tcPr>
                  <w:tcW w:w="341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Per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M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FDD-TDD</w:t>
                  </w:r>
                </w:p>
                <w:p w:rsidR="00A2502C" w:rsidRPr="001E6D18" w:rsidRDefault="00A2502C" w:rsidP="00A2502C">
                  <w:pPr>
                    <w:pStyle w:val="TAH"/>
                  </w:pPr>
                  <w:r w:rsidRPr="001E6D18">
                    <w:t>DIFF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FR1-FR2</w:t>
                  </w:r>
                </w:p>
                <w:p w:rsidR="00A2502C" w:rsidRPr="001E6D18" w:rsidRDefault="00A2502C" w:rsidP="00A2502C">
                  <w:pPr>
                    <w:pStyle w:val="TAH"/>
                  </w:pPr>
                  <w:r w:rsidRPr="001E6D18">
                    <w:t>DIFF</w:t>
                  </w:r>
                </w:p>
              </w:tc>
            </w:tr>
            <w:tr w:rsidR="00A2502C" w:rsidRPr="001E6D18" w:rsidTr="00A2502C">
              <w:trPr>
                <w:cantSplit/>
                <w:tblHeader/>
              </w:trPr>
              <w:tc>
                <w:tcPr>
                  <w:tcW w:w="3506" w:type="pct"/>
                </w:tcPr>
                <w:p w:rsidR="00A2502C" w:rsidRPr="001E6D18" w:rsidRDefault="00A2502C" w:rsidP="00A2502C">
                  <w:pPr>
                    <w:pStyle w:val="TAL"/>
                    <w:rPr>
                      <w:b/>
                      <w:i/>
                    </w:rPr>
                  </w:pPr>
                  <w:r w:rsidRPr="001E6D18">
                    <w:rPr>
                      <w:b/>
                      <w:i/>
                    </w:rPr>
                    <w:t>ul-SchedulingOffset</w:t>
                  </w:r>
                </w:p>
                <w:p w:rsidR="00A2502C" w:rsidRPr="001E6D18" w:rsidRDefault="00A2502C" w:rsidP="00A2502C">
                  <w:pPr>
                    <w:pStyle w:val="TAL"/>
                  </w:pPr>
                  <w:r w:rsidRPr="001E6D18">
                    <w:t>Indicates whether the UE supports UL scheduling slot offset (K2) greater than 12.</w:t>
                  </w:r>
                </w:p>
              </w:tc>
              <w:tc>
                <w:tcPr>
                  <w:tcW w:w="341" w:type="pct"/>
                </w:tcPr>
                <w:p w:rsidR="00A2502C" w:rsidRPr="001E6D18" w:rsidRDefault="00A2502C" w:rsidP="00A2502C">
                  <w:pPr>
                    <w:pStyle w:val="TAL"/>
                    <w:jc w:val="center"/>
                  </w:pPr>
                  <w:r w:rsidRPr="001E6D18">
                    <w:t>UE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L"/>
                    <w:jc w:val="center"/>
                  </w:pPr>
                  <w:r w:rsidRPr="001E6D18">
                    <w:t>Yes</w:t>
                  </w:r>
                </w:p>
              </w:tc>
              <w:tc>
                <w:tcPr>
                  <w:tcW w:w="385" w:type="pct"/>
                </w:tcPr>
                <w:p w:rsidR="00A2502C" w:rsidRPr="00A2502C" w:rsidRDefault="00A2502C" w:rsidP="00A2502C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2502C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385" w:type="pct"/>
                </w:tcPr>
                <w:p w:rsidR="00A2502C" w:rsidRPr="00A2502C" w:rsidRDefault="00A2502C" w:rsidP="00A2502C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2502C">
                    <w:rPr>
                      <w:highlight w:val="yellow"/>
                    </w:rPr>
                    <w:t>Yes</w:t>
                  </w:r>
                </w:p>
              </w:tc>
            </w:tr>
          </w:tbl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UE may support K2&gt;12 in FR1 but not in FR2. Then it will unfairly fail the test.</w:t>
            </w:r>
          </w:p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Considering </w:t>
            </w:r>
            <w:r>
              <w:t>CSI-RS based L1-RSRP reporting TCs are the only RRM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TCs to verify aperiodic CSI-RS configuration and aperiodic CSI reporting</w:t>
            </w:r>
            <w:r w:rsidR="00C40755">
              <w:rPr>
                <w:lang w:eastAsia="zh-CN"/>
              </w:rPr>
              <w:t xml:space="preserve"> related UE behaviour, </w:t>
            </w:r>
            <w:r>
              <w:rPr>
                <w:lang w:eastAsia="zh-CN"/>
              </w:rPr>
              <w:t xml:space="preserve">setting </w:t>
            </w:r>
            <w:r w:rsidRPr="00EC61C3">
              <w:t>aperiodicTriggeringOffset</w:t>
            </w:r>
            <w:r>
              <w:t xml:space="preserve"> = 6 unneccesarily narrows </w:t>
            </w:r>
            <w:r w:rsidR="00C40755">
              <w:t xml:space="preserve">down </w:t>
            </w:r>
            <w:r>
              <w:t xml:space="preserve">the applicabilty of these TCs. So we suggest change </w:t>
            </w:r>
            <w:r w:rsidRPr="00EC61C3">
              <w:t>aperiodicTriggeringOffset</w:t>
            </w:r>
            <w:r w:rsidR="00C40755">
              <w:t xml:space="preserve"> to 4 (i.e. 4 slots</w:t>
            </w:r>
            <w:r w:rsidR="00706761">
              <w:t>) to allow choosing a K2&lt;12.</w:t>
            </w:r>
          </w:p>
          <w:p w:rsidR="00A2502C" w:rsidRPr="00C40755" w:rsidRDefault="00A2502C" w:rsidP="00A2502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470" w:rsidRPr="004A220A" w:rsidRDefault="00706761" w:rsidP="002914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EC61C3">
              <w:t>aperiodicTriggeringOffset</w:t>
            </w:r>
            <w:r>
              <w:t xml:space="preserve"> for aperiodic NZP CSI-RS resource set is changed to 4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TCs are unneccessarily narrowed</w:t>
            </w:r>
            <w:r w:rsidR="00C40755">
              <w:rPr>
                <w:noProof/>
                <w:lang w:eastAsia="zh-CN"/>
              </w:rPr>
              <w:t xml:space="preserve"> down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A2502C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6761" w:rsidP="0070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A.3.14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A25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15EF3" w:rsidRPr="00EC61C3" w:rsidRDefault="00015EF3" w:rsidP="00015EF3">
      <w:pPr>
        <w:pStyle w:val="2"/>
      </w:pPr>
      <w:r w:rsidRPr="00EC61C3">
        <w:t>A.3.14</w:t>
      </w:r>
      <w:r w:rsidRPr="00EC61C3">
        <w:tab/>
        <w:t>CSI-RS configurations</w:t>
      </w:r>
    </w:p>
    <w:p w:rsidR="00015EF3" w:rsidRPr="00EC61C3" w:rsidRDefault="00015EF3" w:rsidP="00015EF3">
      <w:pPr>
        <w:pStyle w:val="3"/>
      </w:pPr>
      <w:bookmarkStart w:id="2" w:name="_Toc535476138"/>
      <w:r w:rsidRPr="00EC61C3">
        <w:t>A.3.14.1</w:t>
      </w:r>
      <w:r w:rsidRPr="00EC61C3">
        <w:tab/>
        <w:t>FDD</w:t>
      </w:r>
      <w:bookmarkEnd w:id="2"/>
    </w:p>
    <w:p w:rsidR="00015EF3" w:rsidRPr="00EC61C3" w:rsidRDefault="00015EF3" w:rsidP="00015EF3">
      <w:pPr>
        <w:pStyle w:val="TH"/>
      </w:pPr>
      <w:bookmarkStart w:id="3" w:name="_Hlk16264736"/>
      <w:bookmarkStart w:id="4" w:name="_Toc535476139"/>
      <w:r w:rsidRPr="00EC61C3">
        <w:t>Table A.3.14.1-1: CSI-RS Reference Measurement Channels for SCS=15kHz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CSI-RS.1.1 FDD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CSI-RS.1.2 FDD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CSI-RS.1.3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CSI-RS.1.4 FDD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del w:id="5" w:author="Huawei" w:date="2021-01-14T17:39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6" w:author="Huawei" w:date="2021-01-14T17:39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del w:id="7" w:author="Huawei" w:date="2021-01-14T17:39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8" w:author="Huawei" w:date="2021-01-14T17:39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</w:pPr>
            <w:r w:rsidRPr="00EC61C3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bookmarkEnd w:id="3"/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pStyle w:val="3"/>
      </w:pPr>
      <w:r w:rsidRPr="00EC61C3">
        <w:t>A.3.14.2</w:t>
      </w:r>
      <w:r w:rsidRPr="00EC61C3">
        <w:tab/>
        <w:t>TDD</w:t>
      </w:r>
      <w:bookmarkEnd w:id="4"/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A.3.14.2-1: CSI-RS Reference Measurement Channels for SCS=15kHz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1733"/>
        <w:gridCol w:w="1616"/>
        <w:gridCol w:w="1720"/>
        <w:gridCol w:w="1628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CSI-RS.1.1 TDD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CSI-RS.1.2 TDD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CSI-RS.1.3 TDD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CSI-RS.1.4 TDD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9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0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1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2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nzp-CSI-RS-ResourceId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A.3.14.2-2: CSI-RS Reference Measurement Channels for SCS=30kHz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CSI-RS.2.4 TDD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3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4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5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6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A.3.14.2-3: CSI-RS Reference Measurement Channels for SCS=120kHz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CSI-RS.3.4 TDD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7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8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9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20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slot80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rPr>
                <w:snapToGrid w:val="0"/>
              </w:rPr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3D4A19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459A2" w:rsidRPr="00055EFF" w:rsidRDefault="006459A2" w:rsidP="00055EFF"/>
    <w:sectPr w:rsidR="006459A2" w:rsidRPr="00055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1AD" w:rsidRDefault="00E971AD">
      <w:r>
        <w:separator/>
      </w:r>
    </w:p>
  </w:endnote>
  <w:endnote w:type="continuationSeparator" w:id="0">
    <w:p w:rsidR="00E971AD" w:rsidRDefault="00E9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1AD" w:rsidRDefault="00E971AD">
      <w:r>
        <w:separator/>
      </w:r>
    </w:p>
  </w:footnote>
  <w:footnote w:type="continuationSeparator" w:id="0">
    <w:p w:rsidR="00E971AD" w:rsidRDefault="00E97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3F33"/>
    <w:multiLevelType w:val="hybridMultilevel"/>
    <w:tmpl w:val="B2E4716C"/>
    <w:lvl w:ilvl="0" w:tplc="B0A8B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AB86705"/>
    <w:multiLevelType w:val="hybridMultilevel"/>
    <w:tmpl w:val="B9D00720"/>
    <w:lvl w:ilvl="0" w:tplc="5AD29D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E56951"/>
    <w:multiLevelType w:val="hybridMultilevel"/>
    <w:tmpl w:val="134E0122"/>
    <w:lvl w:ilvl="0" w:tplc="45ECD50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F3"/>
    <w:rsid w:val="00022E4A"/>
    <w:rsid w:val="00055EFF"/>
    <w:rsid w:val="000A6394"/>
    <w:rsid w:val="000B7FED"/>
    <w:rsid w:val="000C038A"/>
    <w:rsid w:val="000C6598"/>
    <w:rsid w:val="000D44B3"/>
    <w:rsid w:val="000E1F58"/>
    <w:rsid w:val="000F548A"/>
    <w:rsid w:val="00120715"/>
    <w:rsid w:val="00145D43"/>
    <w:rsid w:val="00163AF9"/>
    <w:rsid w:val="00192C46"/>
    <w:rsid w:val="001A08B3"/>
    <w:rsid w:val="001A7B60"/>
    <w:rsid w:val="001B3526"/>
    <w:rsid w:val="001B52F0"/>
    <w:rsid w:val="001B7A65"/>
    <w:rsid w:val="001D66EB"/>
    <w:rsid w:val="001E41F3"/>
    <w:rsid w:val="001E6674"/>
    <w:rsid w:val="002047E3"/>
    <w:rsid w:val="0026004D"/>
    <w:rsid w:val="002640DD"/>
    <w:rsid w:val="00275D12"/>
    <w:rsid w:val="00281F2B"/>
    <w:rsid w:val="00284FEB"/>
    <w:rsid w:val="002860C4"/>
    <w:rsid w:val="00291470"/>
    <w:rsid w:val="002B5741"/>
    <w:rsid w:val="002C06DD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52A7D"/>
    <w:rsid w:val="00464DBB"/>
    <w:rsid w:val="00495AF3"/>
    <w:rsid w:val="004A220A"/>
    <w:rsid w:val="004A2E45"/>
    <w:rsid w:val="004B75B7"/>
    <w:rsid w:val="004E79D7"/>
    <w:rsid w:val="004F3852"/>
    <w:rsid w:val="0051580D"/>
    <w:rsid w:val="005359F3"/>
    <w:rsid w:val="0054007A"/>
    <w:rsid w:val="00547111"/>
    <w:rsid w:val="00592D74"/>
    <w:rsid w:val="005D5168"/>
    <w:rsid w:val="005E2C44"/>
    <w:rsid w:val="005E6649"/>
    <w:rsid w:val="00621188"/>
    <w:rsid w:val="006257ED"/>
    <w:rsid w:val="006459A2"/>
    <w:rsid w:val="006478AE"/>
    <w:rsid w:val="00665C47"/>
    <w:rsid w:val="00695808"/>
    <w:rsid w:val="006B46FB"/>
    <w:rsid w:val="006E21FB"/>
    <w:rsid w:val="006E4A81"/>
    <w:rsid w:val="007052AB"/>
    <w:rsid w:val="007067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F4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F61"/>
    <w:rsid w:val="00A246B6"/>
    <w:rsid w:val="00A2502C"/>
    <w:rsid w:val="00A347AC"/>
    <w:rsid w:val="00A47E70"/>
    <w:rsid w:val="00A50CF0"/>
    <w:rsid w:val="00A606E6"/>
    <w:rsid w:val="00A63CD5"/>
    <w:rsid w:val="00A7671C"/>
    <w:rsid w:val="00AA2CBC"/>
    <w:rsid w:val="00AC5820"/>
    <w:rsid w:val="00AD1CD8"/>
    <w:rsid w:val="00B06344"/>
    <w:rsid w:val="00B063BF"/>
    <w:rsid w:val="00B07FC2"/>
    <w:rsid w:val="00B258BB"/>
    <w:rsid w:val="00B67B97"/>
    <w:rsid w:val="00B75662"/>
    <w:rsid w:val="00B9588C"/>
    <w:rsid w:val="00B968C8"/>
    <w:rsid w:val="00BA3EC5"/>
    <w:rsid w:val="00BA51D9"/>
    <w:rsid w:val="00BB5DFC"/>
    <w:rsid w:val="00BD279D"/>
    <w:rsid w:val="00BD6BB8"/>
    <w:rsid w:val="00C15D9C"/>
    <w:rsid w:val="00C40755"/>
    <w:rsid w:val="00C66BA2"/>
    <w:rsid w:val="00C95985"/>
    <w:rsid w:val="00CB0D8B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723EB"/>
    <w:rsid w:val="00DE34CF"/>
    <w:rsid w:val="00DF1F2F"/>
    <w:rsid w:val="00E13F3D"/>
    <w:rsid w:val="00E34898"/>
    <w:rsid w:val="00E4027D"/>
    <w:rsid w:val="00E971AD"/>
    <w:rsid w:val="00EB09B7"/>
    <w:rsid w:val="00ED384A"/>
    <w:rsid w:val="00EE7D7C"/>
    <w:rsid w:val="00F25D98"/>
    <w:rsid w:val="00F300FB"/>
    <w:rsid w:val="00F671BC"/>
    <w:rsid w:val="00F80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D516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51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1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D51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51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D5168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52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6459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592A8-CF68-420A-8404-E7E08572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2021-01-14T08:47:00Z</dcterms:created>
  <dcterms:modified xsi:type="dcterms:W3CDTF">2021-01-15T13:38:00Z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(3)gqAu07csMWwNOwsglzrDk//mkG3L3OSDaJQAlgFGccsVyiYh/y1v+XyGyMvxceC5zjZ6ZHqK
zzljuUuwdcGqkz0xejzkMtIgKOpz7IKVOthdmSDLTlz3cMmUkN1prX0+14htASXzK3Y8xDc8
IiP4PmA6hDLoGLCSsAG4iJDOwgC2l/3NGtxcMh6Kb7KbPVtqJKSsuzs02eRvr6i9k0uycoGm
47MBa6PL4mlZyKFKCn</vt:lpwstr>
  </property>
  <property fmtid="{D5CDD505-2E9C-101B-9397-08002B2CF9AE}" pid="22" name="_2015_ms_pID_7253431">
    <vt:lpwstr>IJoLaFuMMZFAmkdstwa84YO/F2r56diwpRV0b2gdFXxwgj1PpXI8mC
hF7zmX0Pp6+SaMSZuC2jePQaFP3CcPYMMxBnd33w1KnFuRMev26Rr64chERHBGgPmc+cWeIw
7s0obfaDMvEi7eUjOXO95AhB/z9l3bduNZaszY/8UgSJELK45iKMyH5m9gWWS6CDxbe9crGP
rP6fBl2JgWsBBCscH+tCUWEQEpwqsNAf0bqf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1610717862</vt:lpwstr>
  </property>
</Properties>
</file>